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D7" w:rsidRPr="00044AF5" w:rsidRDefault="00614DBB">
      <w:pPr>
        <w:spacing w:after="0" w:line="408" w:lineRule="auto"/>
        <w:ind w:left="120"/>
        <w:jc w:val="center"/>
        <w:rPr>
          <w:lang w:val="ru-RU"/>
        </w:rPr>
      </w:pPr>
      <w:bookmarkStart w:id="0" w:name="block-28622774"/>
      <w:r w:rsidRPr="00044A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9D7" w:rsidRPr="00044AF5" w:rsidRDefault="00614DBB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044A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044A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09D7" w:rsidRPr="00044AF5" w:rsidRDefault="00614DBB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044AF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</w:p>
    <w:p w:rsidR="005D09D7" w:rsidRDefault="00614D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№19</w:t>
      </w:r>
    </w:p>
    <w:p w:rsidR="005D09D7" w:rsidRDefault="005D09D7">
      <w:pPr>
        <w:spacing w:after="0"/>
        <w:ind w:left="120"/>
      </w:pPr>
    </w:p>
    <w:p w:rsidR="005D09D7" w:rsidRDefault="005D09D7">
      <w:pPr>
        <w:spacing w:after="0"/>
        <w:ind w:left="120"/>
      </w:pPr>
    </w:p>
    <w:p w:rsidR="005D09D7" w:rsidRDefault="00BD16B2">
      <w:pPr>
        <w:spacing w:after="0"/>
        <w:ind w:left="120"/>
      </w:pPr>
      <w:r>
        <w:rPr>
          <w:noProof/>
        </w:rPr>
        <w:drawing>
          <wp:inline distT="0" distB="0" distL="0" distR="0" wp14:anchorId="3143007B" wp14:editId="3A759118">
            <wp:extent cx="5940425" cy="2373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D7" w:rsidRDefault="005D09D7">
      <w:pPr>
        <w:spacing w:after="0"/>
        <w:ind w:left="120"/>
      </w:pPr>
    </w:p>
    <w:p w:rsidR="005D09D7" w:rsidRPr="006C1178" w:rsidRDefault="005D09D7">
      <w:pPr>
        <w:spacing w:after="0"/>
        <w:ind w:left="120"/>
        <w:rPr>
          <w:lang w:val="ru-RU"/>
        </w:rPr>
      </w:pPr>
    </w:p>
    <w:p w:rsidR="005D09D7" w:rsidRPr="006C1178" w:rsidRDefault="005D09D7">
      <w:pPr>
        <w:spacing w:after="0"/>
        <w:ind w:left="120"/>
        <w:rPr>
          <w:lang w:val="ru-RU"/>
        </w:rPr>
      </w:pPr>
    </w:p>
    <w:p w:rsidR="005D09D7" w:rsidRPr="006C1178" w:rsidRDefault="005D09D7">
      <w:pPr>
        <w:spacing w:after="0"/>
        <w:ind w:left="120"/>
        <w:rPr>
          <w:lang w:val="ru-RU"/>
        </w:rPr>
      </w:pPr>
    </w:p>
    <w:p w:rsidR="005D09D7" w:rsidRPr="006C1178" w:rsidRDefault="00614DBB">
      <w:pPr>
        <w:spacing w:after="0" w:line="408" w:lineRule="auto"/>
        <w:ind w:left="120"/>
        <w:jc w:val="center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09D7" w:rsidRPr="006C1178" w:rsidRDefault="00614DBB">
      <w:pPr>
        <w:spacing w:after="0" w:line="408" w:lineRule="auto"/>
        <w:ind w:left="120"/>
        <w:jc w:val="center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178">
        <w:rPr>
          <w:rFonts w:ascii="Times New Roman" w:hAnsi="Times New Roman"/>
          <w:color w:val="000000"/>
          <w:sz w:val="28"/>
          <w:lang w:val="ru-RU"/>
        </w:rPr>
        <w:t xml:space="preserve"> 3783209)</w:t>
      </w: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614DBB">
      <w:pPr>
        <w:spacing w:after="0" w:line="408" w:lineRule="auto"/>
        <w:ind w:left="120"/>
        <w:jc w:val="center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D09D7" w:rsidRPr="006C1178" w:rsidRDefault="00614DBB">
      <w:pPr>
        <w:spacing w:after="0" w:line="408" w:lineRule="auto"/>
        <w:ind w:left="120"/>
        <w:jc w:val="center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5D09D7">
      <w:pPr>
        <w:spacing w:after="0"/>
        <w:ind w:left="120"/>
        <w:jc w:val="center"/>
        <w:rPr>
          <w:lang w:val="ru-RU"/>
        </w:rPr>
      </w:pPr>
    </w:p>
    <w:p w:rsidR="005D09D7" w:rsidRPr="006C1178" w:rsidRDefault="00614DBB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6C1178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3"/>
      <w:r w:rsidRPr="006C11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6C11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D09D7" w:rsidRPr="006C1178" w:rsidRDefault="005D09D7">
      <w:pPr>
        <w:spacing w:after="0"/>
        <w:ind w:left="120"/>
        <w:rPr>
          <w:lang w:val="ru-RU"/>
        </w:rPr>
      </w:pPr>
    </w:p>
    <w:p w:rsidR="005D09D7" w:rsidRPr="006C1178" w:rsidRDefault="005D09D7">
      <w:pPr>
        <w:rPr>
          <w:lang w:val="ru-RU"/>
        </w:rPr>
        <w:sectPr w:rsidR="005D09D7" w:rsidRPr="006C1178">
          <w:pgSz w:w="11906" w:h="16383"/>
          <w:pgMar w:top="1134" w:right="850" w:bottom="1134" w:left="1701" w:header="720" w:footer="720" w:gutter="0"/>
          <w:cols w:space="720"/>
        </w:sect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5" w:name="block-28622780"/>
      <w:bookmarkEnd w:id="0"/>
      <w:r w:rsidRPr="006C11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C11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6C11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6C1178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6C1178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6C117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6C117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D09D7" w:rsidRPr="006C1178" w:rsidRDefault="005D09D7">
      <w:pPr>
        <w:rPr>
          <w:lang w:val="ru-RU"/>
        </w:rPr>
        <w:sectPr w:rsidR="005D09D7" w:rsidRPr="006C1178">
          <w:pgSz w:w="11906" w:h="16383"/>
          <w:pgMar w:top="1134" w:right="850" w:bottom="1134" w:left="1701" w:header="720" w:footer="720" w:gutter="0"/>
          <w:cols w:space="720"/>
        </w:sect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0" w:name="block-28622778"/>
      <w:bookmarkEnd w:id="5"/>
      <w:r w:rsidRPr="006C11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6C11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C117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C11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C117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117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D09D7" w:rsidRPr="006C1178" w:rsidRDefault="005D09D7">
      <w:pPr>
        <w:rPr>
          <w:lang w:val="ru-RU"/>
        </w:rPr>
        <w:sectPr w:rsidR="005D09D7" w:rsidRPr="006C1178">
          <w:pgSz w:w="11906" w:h="16383"/>
          <w:pgMar w:top="1134" w:right="850" w:bottom="1134" w:left="1701" w:header="720" w:footer="720" w:gutter="0"/>
          <w:cols w:space="720"/>
        </w:sect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2" w:name="block-28622779"/>
      <w:bookmarkEnd w:id="10"/>
      <w:r w:rsidRPr="006C11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6C117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D09D7" w:rsidRPr="006C1178" w:rsidRDefault="00614DB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6C11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C11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11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C1178">
        <w:rPr>
          <w:rFonts w:ascii="Times New Roman" w:hAnsi="Times New Roman"/>
          <w:color w:val="000000"/>
          <w:sz w:val="28"/>
          <w:lang w:val="ru-RU"/>
        </w:rPr>
        <w:t>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D09D7" w:rsidRPr="006C1178" w:rsidRDefault="00614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D09D7" w:rsidRPr="006C1178" w:rsidRDefault="00614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D09D7" w:rsidRPr="006C1178" w:rsidRDefault="00614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09D7" w:rsidRPr="006C1178" w:rsidRDefault="00614D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D09D7" w:rsidRPr="006C1178" w:rsidRDefault="00614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D09D7" w:rsidRPr="006C1178" w:rsidRDefault="00614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D09D7" w:rsidRPr="006C1178" w:rsidRDefault="00614D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11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D09D7" w:rsidRPr="006C1178" w:rsidRDefault="00614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D09D7" w:rsidRPr="006C1178" w:rsidRDefault="00614D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D09D7" w:rsidRPr="006C1178" w:rsidRDefault="00614D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11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C1178">
        <w:rPr>
          <w:rFonts w:ascii="Times New Roman" w:hAnsi="Times New Roman"/>
          <w:color w:val="000000"/>
          <w:sz w:val="28"/>
          <w:lang w:val="ru-RU"/>
        </w:rPr>
        <w:t>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09D7" w:rsidRDefault="00614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9D7" w:rsidRPr="006C1178" w:rsidRDefault="00614D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D09D7" w:rsidRPr="006C1178" w:rsidRDefault="00614D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D09D7" w:rsidRPr="006C1178" w:rsidRDefault="00614D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6C11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C11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C1178">
        <w:rPr>
          <w:rFonts w:ascii="Times New Roman" w:hAnsi="Times New Roman"/>
          <w:color w:val="000000"/>
          <w:sz w:val="28"/>
          <w:lang w:val="ru-RU"/>
        </w:rPr>
        <w:t>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6C11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09D7" w:rsidRPr="006C1178" w:rsidRDefault="005D09D7">
      <w:pPr>
        <w:spacing w:after="0" w:line="264" w:lineRule="auto"/>
        <w:ind w:left="120"/>
        <w:jc w:val="both"/>
        <w:rPr>
          <w:lang w:val="ru-RU"/>
        </w:rPr>
      </w:pP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C117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D09D7" w:rsidRPr="006C1178" w:rsidRDefault="00614DBB">
      <w:pPr>
        <w:spacing w:after="0" w:line="264" w:lineRule="auto"/>
        <w:ind w:firstLine="600"/>
        <w:jc w:val="both"/>
        <w:rPr>
          <w:lang w:val="ru-RU"/>
        </w:rPr>
      </w:pPr>
      <w:r w:rsidRPr="006C117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D09D7" w:rsidRPr="006C1178" w:rsidRDefault="005D09D7">
      <w:pPr>
        <w:rPr>
          <w:lang w:val="ru-RU"/>
        </w:rPr>
        <w:sectPr w:rsidR="005D09D7" w:rsidRPr="006C1178">
          <w:pgSz w:w="11906" w:h="16383"/>
          <w:pgMar w:top="1134" w:right="850" w:bottom="1134" w:left="1701" w:header="720" w:footer="720" w:gutter="0"/>
          <w:cols w:space="720"/>
        </w:sectPr>
      </w:pPr>
    </w:p>
    <w:p w:rsidR="005D09D7" w:rsidRDefault="00614DBB">
      <w:pPr>
        <w:spacing w:after="0"/>
        <w:ind w:left="120"/>
      </w:pPr>
      <w:bookmarkStart w:id="17" w:name="block-28622775"/>
      <w:bookmarkEnd w:id="12"/>
      <w:r w:rsidRPr="006C1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9D7" w:rsidRDefault="0061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D09D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/>
        </w:tc>
      </w:tr>
    </w:tbl>
    <w:p w:rsidR="005D09D7" w:rsidRDefault="005D09D7">
      <w:pPr>
        <w:sectPr w:rsidR="005D0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7" w:rsidRDefault="0061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D09D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D09D7" w:rsidRDefault="005D09D7"/>
        </w:tc>
      </w:tr>
    </w:tbl>
    <w:p w:rsidR="005D09D7" w:rsidRDefault="005D09D7">
      <w:pPr>
        <w:sectPr w:rsidR="005D0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7" w:rsidRDefault="00614DBB">
      <w:pPr>
        <w:spacing w:after="0"/>
        <w:ind w:left="120"/>
      </w:pPr>
      <w:bookmarkStart w:id="18" w:name="block-286227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9D7" w:rsidRDefault="0061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5D09D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Default="005D09D7"/>
        </w:tc>
      </w:tr>
    </w:tbl>
    <w:p w:rsidR="005D09D7" w:rsidRDefault="005D09D7">
      <w:pPr>
        <w:sectPr w:rsidR="005D0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7" w:rsidRDefault="0061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5D09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D7" w:rsidRDefault="005D0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7" w:rsidRDefault="005D09D7"/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09D7" w:rsidRDefault="005D09D7">
            <w:pPr>
              <w:spacing w:after="0"/>
              <w:ind w:left="135"/>
            </w:pPr>
          </w:p>
        </w:tc>
      </w:tr>
      <w:tr w:rsidR="005D0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Pr="006C1178" w:rsidRDefault="00614DBB">
            <w:pPr>
              <w:spacing w:after="0"/>
              <w:ind w:left="135"/>
              <w:rPr>
                <w:lang w:val="ru-RU"/>
              </w:rPr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 w:rsidRPr="006C1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09D7" w:rsidRDefault="0061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7" w:rsidRDefault="005D09D7"/>
        </w:tc>
      </w:tr>
    </w:tbl>
    <w:p w:rsidR="005D09D7" w:rsidRDefault="005D09D7">
      <w:pPr>
        <w:sectPr w:rsidR="005D0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7" w:rsidRPr="00B34F79" w:rsidRDefault="00614DBB" w:rsidP="00B34F79">
      <w:pPr>
        <w:spacing w:after="0"/>
        <w:ind w:right="-45"/>
        <w:rPr>
          <w:lang w:val="ru-RU"/>
        </w:rPr>
      </w:pPr>
      <w:bookmarkStart w:id="19" w:name="block-28622777"/>
      <w:bookmarkEnd w:id="18"/>
      <w:r w:rsidRPr="00BD16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B34F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6B2">
        <w:rPr>
          <w:rFonts w:ascii="Times New Roman" w:hAnsi="Times New Roman"/>
          <w:b/>
          <w:color w:val="000000"/>
          <w:sz w:val="28"/>
          <w:lang w:val="ru-RU"/>
        </w:rPr>
        <w:t>БРАЗОВАТЕЛЬНОГО ПРОЦЕССА</w:t>
      </w:r>
      <w:r w:rsidR="00B34F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34F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4F79" w:rsidRPr="00B34F79" w:rsidRDefault="00B34F79" w:rsidP="00B34F7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34F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</w:p>
    <w:p w:rsidR="005D09D7" w:rsidRPr="00B34F79" w:rsidRDefault="00B34F79" w:rsidP="00B34F79">
      <w:pPr>
        <w:pStyle w:val="af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F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B34F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Мардахаева</w:t>
      </w:r>
      <w:proofErr w:type="spellEnd"/>
      <w:r w:rsidRPr="00B34F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Е.Л., Акционерное общество «Издательство «Просвещение»</w:t>
      </w:r>
    </w:p>
    <w:p w:rsidR="005D09D7" w:rsidRPr="00B34F79" w:rsidRDefault="005D09D7">
      <w:pPr>
        <w:spacing w:after="0" w:line="480" w:lineRule="auto"/>
        <w:ind w:left="120"/>
        <w:rPr>
          <w:lang w:val="ru-RU"/>
        </w:rPr>
      </w:pPr>
    </w:p>
    <w:p w:rsidR="005D09D7" w:rsidRPr="00B34F79" w:rsidRDefault="00614DBB">
      <w:pPr>
        <w:spacing w:after="0" w:line="480" w:lineRule="auto"/>
        <w:ind w:left="120"/>
        <w:rPr>
          <w:lang w:val="ru-RU"/>
        </w:rPr>
      </w:pPr>
      <w:r w:rsidRPr="00B34F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09D7" w:rsidRPr="00B34F79" w:rsidRDefault="00B34F79" w:rsidP="00B34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F79">
        <w:rPr>
          <w:rFonts w:ascii="Times New Roman" w:hAnsi="Times New Roman" w:cs="Times New Roman"/>
          <w:sz w:val="28"/>
          <w:szCs w:val="28"/>
          <w:lang w:val="ru-RU"/>
        </w:rPr>
        <w:t>Буцко, Е. В. Математика: алгебра и начала математического анализа, геометрия. Алгебра и начала математического анализа. Базовый уровень: 11 класс: методическое пособие/ 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4F79">
        <w:rPr>
          <w:rFonts w:ascii="Times New Roman" w:hAnsi="Times New Roman" w:cs="Times New Roman"/>
          <w:sz w:val="28"/>
          <w:szCs w:val="28"/>
          <w:lang w:val="ru-RU"/>
        </w:rPr>
        <w:t>Буцко, А.Г.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4F79">
        <w:rPr>
          <w:rFonts w:ascii="Times New Roman" w:hAnsi="Times New Roman" w:cs="Times New Roman"/>
          <w:sz w:val="28"/>
          <w:szCs w:val="28"/>
          <w:lang w:val="ru-RU"/>
        </w:rPr>
        <w:t>Мерзляк, В.Б.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4F79">
        <w:rPr>
          <w:rFonts w:ascii="Times New Roman" w:hAnsi="Times New Roman" w:cs="Times New Roman"/>
          <w:sz w:val="28"/>
          <w:szCs w:val="28"/>
          <w:lang w:val="ru-RU"/>
        </w:rPr>
        <w:t>Полонский, М.С.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4F79">
        <w:rPr>
          <w:rFonts w:ascii="Times New Roman" w:hAnsi="Times New Roman" w:cs="Times New Roman"/>
          <w:sz w:val="28"/>
          <w:szCs w:val="28"/>
          <w:lang w:val="ru-RU"/>
        </w:rPr>
        <w:t xml:space="preserve">Якир. — М.: </w:t>
      </w:r>
      <w:proofErr w:type="spellStart"/>
      <w:r w:rsidRPr="00B34F79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B34F79">
        <w:rPr>
          <w:rFonts w:ascii="Times New Roman" w:hAnsi="Times New Roman" w:cs="Times New Roman"/>
          <w:sz w:val="28"/>
          <w:szCs w:val="28"/>
          <w:lang w:val="ru-RU"/>
        </w:rPr>
        <w:t>-Граф, 2020. — 74 с.: ил. — (Российский учебник).</w:t>
      </w:r>
    </w:p>
    <w:p w:rsidR="005D09D7" w:rsidRPr="00B34F79" w:rsidRDefault="005D09D7">
      <w:pPr>
        <w:spacing w:after="0"/>
        <w:ind w:left="120"/>
        <w:rPr>
          <w:lang w:val="ru-RU"/>
        </w:rPr>
      </w:pPr>
    </w:p>
    <w:p w:rsidR="005D09D7" w:rsidRPr="006C1178" w:rsidRDefault="00614DBB" w:rsidP="00B34F79">
      <w:pPr>
        <w:spacing w:after="0" w:line="240" w:lineRule="auto"/>
        <w:ind w:firstLine="284"/>
        <w:rPr>
          <w:lang w:val="ru-RU"/>
        </w:rPr>
      </w:pPr>
      <w:r w:rsidRPr="006C11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:rsidR="00614DBB" w:rsidRDefault="00B34F79" w:rsidP="00B34F79">
      <w:pPr>
        <w:spacing w:after="0" w:line="240" w:lineRule="auto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B34F79">
        <w:rPr>
          <w:lang w:val="ru-RU"/>
        </w:rPr>
        <w:instrText>https://sdamgia.ru/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17048E">
        <w:rPr>
          <w:rStyle w:val="ab"/>
          <w:lang w:val="ru-RU"/>
        </w:rPr>
        <w:t>https://sdamgia.ru/</w:t>
      </w:r>
      <w:r>
        <w:rPr>
          <w:lang w:val="ru-RU"/>
        </w:rPr>
        <w:fldChar w:fldCharType="end"/>
      </w:r>
    </w:p>
    <w:p w:rsidR="00B34F79" w:rsidRDefault="00B34F79" w:rsidP="00B34F79">
      <w:pPr>
        <w:spacing w:after="0" w:line="240" w:lineRule="auto"/>
        <w:ind w:left="119" w:hanging="119"/>
        <w:rPr>
          <w:lang w:val="ru-RU"/>
        </w:rPr>
      </w:pPr>
      <w:hyperlink r:id="rId6" w:history="1">
        <w:r w:rsidRPr="0017048E">
          <w:rPr>
            <w:rStyle w:val="ab"/>
            <w:lang w:val="ru-RU"/>
          </w:rPr>
          <w:t>https://math100.ru/</w:t>
        </w:r>
      </w:hyperlink>
    </w:p>
    <w:p w:rsidR="00B34F79" w:rsidRPr="006C1178" w:rsidRDefault="00B34F79" w:rsidP="00B34F79">
      <w:pPr>
        <w:spacing w:after="0" w:line="240" w:lineRule="auto"/>
        <w:rPr>
          <w:lang w:val="ru-RU"/>
        </w:rPr>
      </w:pPr>
      <w:bookmarkStart w:id="20" w:name="_GoBack"/>
      <w:bookmarkEnd w:id="20"/>
    </w:p>
    <w:sectPr w:rsidR="00B34F79" w:rsidRPr="006C11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7D2F"/>
    <w:multiLevelType w:val="hybridMultilevel"/>
    <w:tmpl w:val="A336C1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7756C70"/>
    <w:multiLevelType w:val="multilevel"/>
    <w:tmpl w:val="BDEC9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D50DB"/>
    <w:multiLevelType w:val="multilevel"/>
    <w:tmpl w:val="3F1ED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04179"/>
    <w:multiLevelType w:val="multilevel"/>
    <w:tmpl w:val="F860F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502DB"/>
    <w:multiLevelType w:val="multilevel"/>
    <w:tmpl w:val="54384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E4208F"/>
    <w:multiLevelType w:val="multilevel"/>
    <w:tmpl w:val="A63CC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95AF3"/>
    <w:multiLevelType w:val="multilevel"/>
    <w:tmpl w:val="D6EA7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7"/>
    <w:rsid w:val="00044AF5"/>
    <w:rsid w:val="005D09D7"/>
    <w:rsid w:val="00614DBB"/>
    <w:rsid w:val="006C1178"/>
    <w:rsid w:val="00B34F79"/>
    <w:rsid w:val="00B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11"/>
  <w15:docId w15:val="{B8585DF2-8188-468C-B75F-B97AA72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6B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B34F79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B3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100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79148</dc:creator>
  <cp:lastModifiedBy>maryna8@mail.ru</cp:lastModifiedBy>
  <cp:revision>4</cp:revision>
  <dcterms:created xsi:type="dcterms:W3CDTF">2023-10-22T08:16:00Z</dcterms:created>
  <dcterms:modified xsi:type="dcterms:W3CDTF">2023-11-16T03:21:00Z</dcterms:modified>
</cp:coreProperties>
</file>