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D8" w:rsidRPr="00EE4AD8" w:rsidRDefault="006A2DFD" w:rsidP="002A20F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E4AD8" w:rsidRPr="00EE4AD8" w:rsidRDefault="006A2DFD" w:rsidP="002A20F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директора МАОУ СОШ №19 г. </w:t>
      </w:r>
    </w:p>
    <w:p w:rsidR="00EE4AD8" w:rsidRPr="00A237DC" w:rsidRDefault="00A237DC" w:rsidP="00A237D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6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6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6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A20FE" w:rsidRPr="002A20FE" w:rsidRDefault="002A20FE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2A20FE" w:rsidRPr="002A20FE" w:rsidRDefault="002A20FE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</w:t>
      </w:r>
      <w:r w:rsidR="00EE4AD8" w:rsidRPr="00EE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 на обучение</w:t>
      </w:r>
    </w:p>
    <w:p w:rsidR="002A20FE" w:rsidRPr="002A20FE" w:rsidRDefault="00EE4AD8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образовательным программам начального общего,</w:t>
      </w:r>
    </w:p>
    <w:p w:rsidR="002A20FE" w:rsidRPr="002A20FE" w:rsidRDefault="002A20FE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общего и среднего общ</w:t>
      </w:r>
      <w:r w:rsidR="00EE4AD8" w:rsidRPr="00EE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образования</w:t>
      </w:r>
    </w:p>
    <w:p w:rsidR="00EE4AD8" w:rsidRPr="002A20FE" w:rsidRDefault="00EE4AD8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6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«МАОУ СОШ №19 </w:t>
      </w:r>
      <w:r w:rsidR="002A20FE" w:rsidRPr="002A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Улан-У</w:t>
      </w:r>
      <w:r w:rsidRPr="00EE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дэ</w:t>
      </w:r>
      <w:r w:rsidR="006A2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приема на обучение по образовательным программам начального общего, основного общего и среднего общего образования (далее - Регламент) регламентирует правила приема граждан на обучение по образовательным программам начального общего, основного общего и среднего общего образования в 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№19 г. Улан-Удэ» осуществляющую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 (далее - основные общеобразовательны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программы, общеобразовательная</w:t>
      </w:r>
      <w:proofErr w:type="gramEnd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№19 г. Улан-Удэ размешае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20FE" w:rsidRPr="002A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</w:t>
      </w:r>
      <w:r w:rsidR="002A20FE" w:rsidRPr="002A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стенде и официальном сайте в </w:t>
      </w:r>
      <w:r w:rsidR="002A20FE" w:rsidRPr="002A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proofErr w:type="gramStart"/>
      <w:r w:rsidR="002A20FE" w:rsidRPr="002A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телекоммуникационной сети "Интернет" (далее - сеть Интернет) издаваемый не позднее 15 марта текущего года Распоряжение Администрации г. Улан-Удэ о закреплении образовательных организаций за территориями Муниципального образования городской округ «город Улан-Удэ» в течение 10 календарных дней с момента его издания.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Правила приема на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Получение начального общего о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в </w:t>
      </w:r>
      <w:proofErr w:type="gramStart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proofErr w:type="gramEnd"/>
    </w:p>
    <w:p w:rsidR="00EE4AD8" w:rsidRPr="00EE4AD8" w:rsidRDefault="008A0C36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E4AD8" w:rsidRPr="005B129B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 внеочередном порядке предоставляются места в 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№19 </w:t>
      </w:r>
      <w:proofErr w:type="spellStart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-Удэ»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7A08" w:rsidRPr="005B129B" w:rsidRDefault="008A0C36" w:rsidP="008A0C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A237DC" w:rsidRPr="005B129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</w:t>
      </w:r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законами субъектов Российской Федерации, патронатную семью по месту жительства их семей</w:t>
      </w:r>
      <w:proofErr w:type="gramStart"/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5B129B" w:rsidRPr="005B1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B129B" w:rsidRPr="005B12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129B" w:rsidRPr="005B129B">
        <w:rPr>
          <w:rFonts w:ascii="Times New Roman" w:hAnsi="Times New Roman" w:cs="Times New Roman"/>
          <w:sz w:val="28"/>
          <w:szCs w:val="28"/>
        </w:rPr>
        <w:t xml:space="preserve">ункт 8 статьи 24 Федерального закона от 27 мая 1998 г. N 76-ФЗ "О статусе военнослужащих", статья 28_1 Федерального закона от 3 июля 2016 г. N 226-ФЗ "О войсках национальной гвардии Российской Федерации", по месту жительства их семей). Пункт дополнительно включен с 7 октября 2023 года приказом </w:t>
      </w:r>
      <w:proofErr w:type="spellStart"/>
      <w:r w:rsidR="005B129B" w:rsidRPr="005B129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B129B" w:rsidRPr="005B129B">
        <w:rPr>
          <w:rFonts w:ascii="Times New Roman" w:hAnsi="Times New Roman" w:cs="Times New Roman"/>
          <w:sz w:val="28"/>
          <w:szCs w:val="28"/>
        </w:rPr>
        <w:t xml:space="preserve"> России от 30 августа 2023 года N642.</w:t>
      </w:r>
    </w:p>
    <w:p w:rsidR="005B129B" w:rsidRPr="005B129B" w:rsidRDefault="00A237DC" w:rsidP="005B129B">
      <w:pPr>
        <w:spacing w:after="0" w:line="25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129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</w:t>
      </w:r>
      <w:proofErr w:type="gramEnd"/>
      <w:r w:rsidR="006E7A08" w:rsidRPr="005B129B">
        <w:rPr>
          <w:rFonts w:ascii="Times New Roman" w:hAnsi="Times New Roman"/>
          <w:sz w:val="28"/>
          <w:szCs w:val="28"/>
          <w:shd w:val="clear" w:color="auto" w:fill="FFFFFF"/>
        </w:rPr>
        <w:t xml:space="preserve"> месту жительства их семей</w:t>
      </w:r>
      <w:r w:rsidR="005B12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129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B129B" w:rsidRPr="005B129B">
        <w:rPr>
          <w:rFonts w:ascii="Times New Roman" w:hAnsi="Times New Roman" w:cs="Times New Roman"/>
          <w:sz w:val="28"/>
          <w:szCs w:val="28"/>
        </w:rPr>
        <w:t>пункт 8 статьи 24 Федерального закона от 27 мая 1998 г. N 76-ФЗ "О статусе военнослужащих",  статья 28_1 Федерального закона от 3 июля 2016 г. N 226-ФЗ "О войсках национальной гвардии Российской Федерации</w:t>
      </w:r>
      <w:r w:rsidR="005B129B">
        <w:rPr>
          <w:rFonts w:ascii="Times New Roman" w:hAnsi="Times New Roman" w:cs="Times New Roman"/>
          <w:sz w:val="28"/>
          <w:szCs w:val="28"/>
        </w:rPr>
        <w:t xml:space="preserve">", по месту жительства их семей). </w:t>
      </w:r>
      <w:r w:rsidR="005B129B" w:rsidRPr="005B129B">
        <w:rPr>
          <w:rFonts w:ascii="Times New Roman" w:hAnsi="Times New Roman" w:cs="Times New Roman"/>
          <w:sz w:val="28"/>
          <w:szCs w:val="28"/>
        </w:rPr>
        <w:t xml:space="preserve">Пункт дополнительно включен с 7 октября 2023 года приказом </w:t>
      </w:r>
      <w:proofErr w:type="spellStart"/>
      <w:r w:rsidR="005B129B" w:rsidRPr="005B129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B129B" w:rsidRPr="005B129B">
        <w:rPr>
          <w:rFonts w:ascii="Times New Roman" w:hAnsi="Times New Roman" w:cs="Times New Roman"/>
          <w:sz w:val="28"/>
          <w:szCs w:val="28"/>
        </w:rPr>
        <w:t xml:space="preserve"> России от 30 августа 2023 года</w:t>
      </w:r>
      <w:r w:rsidR="005B129B">
        <w:rPr>
          <w:rFonts w:ascii="Times New Roman" w:hAnsi="Times New Roman" w:cs="Times New Roman"/>
          <w:sz w:val="28"/>
          <w:szCs w:val="28"/>
        </w:rPr>
        <w:t xml:space="preserve"> N642.</w:t>
      </w:r>
    </w:p>
    <w:p w:rsidR="006E7A08" w:rsidRPr="00EE4AD8" w:rsidRDefault="00EE4AD8" w:rsidP="008A0C36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первоочередном порядке предоставляются места в 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№19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военнослужащих по месту жительства их семей (абзац второй части 6 статьи 19 Федерального закона от 27 мая 1998 г. №76-ФЗ «О статусе военнослужащих»).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сотрудника полиции (Федеральный закон от 07.02.2011 N 3-ФЗ "О полиции");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детям сотрудника полиции, погибшего (умершего) вследствие увечья или иного повреждения здоровья,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выполнением служебных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(Федеральный закон от 07.02.2011 N 3-ФЗ "О полиции");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сотрудника полиции, умершего вследствие заболевания, полученного в период прохождения службы в полиции (Федеральный закон от 07.02.2011 N 3-ФЗ "О полиции");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прохождения службы в полиции (Федеральный закон от 07.02.2011 N 3-ФЗ "О полиции");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</w:t>
      </w:r>
      <w:r w:rsidR="00A237DC"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в полиции (Федеральный закон от 07.02.2011 N 3-ФЗ "О полиции");</w:t>
      </w:r>
      <w:proofErr w:type="gramEnd"/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сотрудников органов внутренних дел, не являющихся сотрудниками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 (Федеральный закон от 07.02.2011 N 3-ФЗ "О полиции");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детям, находящимся (находившимся) на иждивении сотрудника полиции, гражданина Российской Федерации (Федеральный закон от 07.02.2011 N 3-ФЗ "О полиции");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 и таможенных органах Российской Федерации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N 283-ФЗ "О социальных гарантиях сотрудникам некоторых федеральных органов исполнительной власти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отдельные законодательные акты Российской Федерации")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законодательные акты Российской Федерации");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органах по контролю за оборотом наркотических средств и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исключивших возможность дальнейшего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EE4AD8" w:rsidRPr="00EE4AD8" w:rsidRDefault="00EE4AD8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</w:t>
      </w:r>
      <w:r w:rsidR="002A20FE"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полученных в связи с выполнением служебных обязанностей, либо вследствие заболевания, полученного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N </w:t>
      </w:r>
      <w:hyperlink r:id="rId6" w:tgtFrame="_blank" w:history="1">
        <w:r w:rsidRPr="00EE4AD8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283-03</w:t>
        </w:r>
      </w:hyperlink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6E7A08" w:rsidRPr="00EE4AD8" w:rsidRDefault="002A20FE" w:rsidP="00A237D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находящимся (находившимся) на иждивении сотрудника,</w:t>
      </w:r>
      <w:r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</w:t>
      </w:r>
      <w:r w:rsidR="00303BB4"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Федерации, указанных в абзацах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BB4" w:rsidRPr="00A2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одиннадцатом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двенадцатом, тринадцатом, четырнадцатом, пятнадцатом настоящего пункта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  <w:proofErr w:type="gramEnd"/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Преимущественно предоставляются места в общео</w:t>
      </w:r>
      <w:r w:rsidR="008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бразовательную организацию, детям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обучаются его полнородные и 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полнородные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</w:t>
      </w:r>
      <w:r w:rsidR="0030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полнородные, усыновленные (удочеренные), дети, опекунами (попечителями) которых являются родители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 этого ребенка, или дети, родителями (законными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комиссии.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EE4AD8" w:rsidRPr="00EE4AD8" w:rsidRDefault="00EE4AD8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Прием в общеобразовательную организацию осуществляется в течение</w:t>
      </w:r>
      <w:r w:rsidR="002A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учебного года при наличии свободных мест.</w:t>
      </w:r>
    </w:p>
    <w:p w:rsidR="002A20FE" w:rsidRPr="00EE4AD8" w:rsidRDefault="00EE4AD8" w:rsidP="003E7C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приеме в образовательную организацию может быть отказано только по причине отсутствия в ней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свободных мест, за исключением случаев, предусмотренных частями 5 </w:t>
      </w:r>
      <w:proofErr w:type="gramStart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</w:t>
      </w:r>
      <w:proofErr w:type="gramEnd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67 и статьей 88 Федерального закона. В случае отсутствии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по образованию Администрации г. Улан-Удэ.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№19 </w:t>
      </w:r>
      <w:proofErr w:type="spellStart"/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proofErr w:type="spellEnd"/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-Удэ»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проведения организованного приема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в первый 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размешае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в сети Интернет, а та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в федеральной государственной информационной системе «Единый портал государственных и муниципальных услуг» информацию: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мест в первых классах не позднее 10 календарных дней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издания распорядительного акта, указанного в пункте 2 Порядка; о наличии свободных мест в первых классах для приема детей, не проживающих на закрепленной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ритории, не позднее 5 июля текущ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года.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Прием заявлений о приеме на обучение в первый класс для детей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казанных в пунктах 5, 6 и 8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до момента заполнения свободных мест, но не позднее 5 сентября текущего года. 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организация, закончившая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первый класс всех детей, указанных в пунктах 5, 6 и 8 Порядка, а также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E7C63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проактивного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  <w:proofErr w:type="gramEnd"/>
    </w:p>
    <w:p w:rsidR="000115A9" w:rsidRDefault="002A20FE" w:rsidP="003E7C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Организация индивидуального отбора при приеме в 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основного общего</w:t>
      </w:r>
      <w:r w:rsidR="003E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Федерации.</w:t>
      </w:r>
    </w:p>
    <w:p w:rsidR="002A20FE" w:rsidRPr="00EE4AD8" w:rsidRDefault="002A20FE" w:rsidP="00B25FB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15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115A9" w:rsidRDefault="00B25FB0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  <w:proofErr w:type="gramEnd"/>
    </w:p>
    <w:p w:rsidR="002A20FE" w:rsidRPr="00EE4AD8" w:rsidRDefault="00B25FB0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на </w:t>
      </w:r>
      <w:proofErr w:type="gramStart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или поступающего.</w:t>
      </w:r>
    </w:p>
    <w:p w:rsidR="002A20FE" w:rsidRPr="00EE4AD8" w:rsidRDefault="00B25FB0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bookmarkStart w:id="0" w:name="_GoBack"/>
      <w:bookmarkEnd w:id="0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приеме на обучение и документы для приема на обучение,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пункте 22 Порядка, подаются одним из следующих способов;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посредством ЕПГУ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A20FE" w:rsidRPr="00EE4AD8" w:rsidRDefault="000115A9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операторов почтовой связи общего пользования </w:t>
      </w:r>
      <w:proofErr w:type="gramStart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proofErr w:type="gramEnd"/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с уведомлением о вручении;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в общеобразовательную организацию.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E4AD8" w:rsidRPr="00EE4AD8" w:rsidRDefault="002A20FE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идентификации и аутентификации при предоставлении согласия родителе</w:t>
      </w:r>
      <w:proofErr w:type="gram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ребенка или </w:t>
      </w:r>
      <w:proofErr w:type="spell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поступаюшим</w:t>
      </w:r>
      <w:proofErr w:type="spell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15A9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В заявлении о приеме на обучение родителем (законным представителем) ребенка или поступающим, указываются следующие сведения: 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 ребенка или поступающего, - дата рождения ребенка или поступающего;</w:t>
      </w:r>
    </w:p>
    <w:p w:rsidR="00EE4AD8" w:rsidRPr="00EE4AD8" w:rsidRDefault="000115A9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 и (или) адрес места (законног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ребенка;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</w:p>
    <w:p w:rsidR="000115A9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представителя(ей) ребенка или поступающего; </w:t>
      </w:r>
    </w:p>
    <w:p w:rsidR="00EE4AD8" w:rsidRPr="00EE4AD8" w:rsidRDefault="000115A9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внеочередного, первоочередного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преимущественного приема;</w:t>
      </w:r>
    </w:p>
    <w:p w:rsidR="00EE4AD8" w:rsidRPr="00EE4AD8" w:rsidRDefault="000115A9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потребности ребенка или поступающего в </w:t>
      </w:r>
      <w:proofErr w:type="gramStart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="00EE4AD8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c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c индивидуальной программой реабилитации;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согласие поступающего, достигшего возраста восемнадцати лет, на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родной язык из числа языков народов Российской Федерации (в случае</w:t>
      </w:r>
      <w:proofErr w:type="gramEnd"/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язык республики Российской Федерации (в случае</w:t>
      </w:r>
      <w:proofErr w:type="gramEnd"/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A20FE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 ознакомления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представителя(ей) 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или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поступающего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Образец заявления о приеме на обучение размещается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на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и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в сети Интерн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Для приема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 документы: - копию документа, удостоверяющего личность родителя (законного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 ребенка или поступающего;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свидетельства о рождении ребенка или документа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одтверждающего родство заявителя;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полно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и не полн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полнородные брат и (или) сестра), копию документа, подтверждающего установление опеки или попечительства (при необходимости);</w:t>
      </w:r>
      <w:proofErr w:type="gramEnd"/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 регистрации ребенка или поступающего по месту</w:t>
      </w:r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115A9" w:rsidRDefault="000115A9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2A20FE"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образования. 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заключения психолого-медико-педагогической комиссии (при</w:t>
      </w:r>
      <w:proofErr w:type="gramEnd"/>
    </w:p>
    <w:p w:rsidR="002A20FE" w:rsidRPr="00EE4AD8" w:rsidRDefault="002A20FE" w:rsidP="002A20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посещении общеобразовательной организации и (или) очном взаимодействии уполномоченными должностными лицами общеобразовательной организации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настоящего пункта, а поступающий - оригинал документа, удостоверяющего личность поступающего.</w:t>
      </w:r>
    </w:p>
    <w:p w:rsidR="002A20FE" w:rsidRPr="00EE4AD8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A20FE" w:rsidRDefault="002A20FE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ранные граждане и лица без гражд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представления других документов, кроме предусмотренных пунктом 22 Порядка, в качестве основания для приема на обучение по основным общеобразовательным программам.</w:t>
      </w:r>
      <w:proofErr w:type="gramEnd"/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редусмотренных пунктом 22 Порядка, за исключением копий или оригиналов документов, подтверждающих внеочередное, первоочередное преимущественное право приема на обучение, или документов, подтверждение которых в электронном виде невозможно.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Родител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Факт приема заявления о приеме на обучение и перечень документов, представленных родителе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тентификации). Журнал приема заявлений может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вестись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 приеме на обучение через операторов почтовой</w:t>
      </w:r>
    </w:p>
    <w:p w:rsidR="00EE4AD8" w:rsidRPr="00EE4AD8" w:rsidRDefault="00EE4AD8" w:rsidP="00EE4A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и перечень представленных при приеме на обучение документов.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Общеобразовательная организация осуществляет обработку полученных 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 в области персональных данных.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13 Порядка.</w:t>
      </w:r>
    </w:p>
    <w:p w:rsidR="00EE4AD8" w:rsidRPr="00EE4AD8" w:rsidRDefault="00EE4AD8" w:rsidP="000115A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На</w:t>
      </w:r>
      <w:r w:rsidR="0001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CE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ждого ребенка или поступающего,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26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spellStart"/>
      <w:proofErr w:type="gram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(законным(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EE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670C6F" w:rsidRPr="00267CB7" w:rsidRDefault="00670C6F" w:rsidP="00EE4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0C6F" w:rsidRPr="0026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59F"/>
    <w:multiLevelType w:val="hybridMultilevel"/>
    <w:tmpl w:val="026EB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AE1BBA"/>
    <w:multiLevelType w:val="hybridMultilevel"/>
    <w:tmpl w:val="BEC40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D8"/>
    <w:rsid w:val="000115A9"/>
    <w:rsid w:val="000D48F0"/>
    <w:rsid w:val="00267CB7"/>
    <w:rsid w:val="002A20FE"/>
    <w:rsid w:val="00303BB4"/>
    <w:rsid w:val="003E7C63"/>
    <w:rsid w:val="004713EA"/>
    <w:rsid w:val="005B129B"/>
    <w:rsid w:val="00670C6F"/>
    <w:rsid w:val="006A2DFD"/>
    <w:rsid w:val="006E7A08"/>
    <w:rsid w:val="008A0C36"/>
    <w:rsid w:val="00A237DC"/>
    <w:rsid w:val="00B1386B"/>
    <w:rsid w:val="00B25FB0"/>
    <w:rsid w:val="00CE131A"/>
    <w:rsid w:val="00EA2385"/>
    <w:rsid w:val="00EE4AD8"/>
    <w:rsid w:val="00F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7A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E7A0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1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7A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E7A0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1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1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83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Сосорова Александра Николаевна</dc:creator>
  <cp:lastModifiedBy>User</cp:lastModifiedBy>
  <cp:revision>6</cp:revision>
  <cp:lastPrinted>2024-03-22T06:03:00Z</cp:lastPrinted>
  <dcterms:created xsi:type="dcterms:W3CDTF">2024-03-20T04:03:00Z</dcterms:created>
  <dcterms:modified xsi:type="dcterms:W3CDTF">2024-03-26T04:02:00Z</dcterms:modified>
</cp:coreProperties>
</file>